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26B" w:rsidRDefault="000F5685" w:rsidP="004177FE">
      <w:pPr>
        <w:spacing w:before="240" w:after="60"/>
        <w:rPr>
          <w:rFonts w:ascii="Century Gothic" w:hAnsi="Century Gothic"/>
          <w:b/>
          <w:color w:val="0066FF"/>
          <w:sz w:val="30"/>
          <w:szCs w:val="30"/>
        </w:rPr>
      </w:pPr>
      <w:bookmarkStart w:id="0" w:name="_GoBack"/>
      <w:bookmarkEnd w:id="0"/>
      <w:r>
        <w:rPr>
          <w:noProof/>
          <w:lang w:eastAsia="en-AU"/>
        </w:rPr>
        <w:drawing>
          <wp:anchor distT="0" distB="0" distL="114300" distR="114300" simplePos="0" relativeHeight="251660288" behindDoc="1" locked="0" layoutInCell="1" allowOverlap="1" wp14:anchorId="1902BCEF">
            <wp:simplePos x="0" y="0"/>
            <wp:positionH relativeFrom="page">
              <wp:posOffset>5324475</wp:posOffset>
            </wp:positionH>
            <wp:positionV relativeFrom="paragraph">
              <wp:posOffset>0</wp:posOffset>
            </wp:positionV>
            <wp:extent cx="1824990" cy="560705"/>
            <wp:effectExtent l="0" t="0" r="3810" b="0"/>
            <wp:wrapTight wrapText="bothSides">
              <wp:wrapPolygon edited="0">
                <wp:start x="0" y="0"/>
                <wp:lineTo x="0" y="20548"/>
                <wp:lineTo x="21420" y="20548"/>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4990" cy="560705"/>
                    </a:xfrm>
                    <a:prstGeom prst="rect">
                      <a:avLst/>
                    </a:prstGeom>
                  </pic:spPr>
                </pic:pic>
              </a:graphicData>
            </a:graphic>
            <wp14:sizeRelH relativeFrom="margin">
              <wp14:pctWidth>0</wp14:pctWidth>
            </wp14:sizeRelH>
            <wp14:sizeRelV relativeFrom="margin">
              <wp14:pctHeight>0</wp14:pctHeight>
            </wp14:sizeRelV>
          </wp:anchor>
        </w:drawing>
      </w:r>
      <w:r w:rsidR="0033026B">
        <w:rPr>
          <w:rFonts w:ascii="Century Gothic" w:hAnsi="Century Gothic"/>
          <w:b/>
          <w:color w:val="7030A0"/>
          <w:sz w:val="40"/>
          <w:szCs w:val="40"/>
        </w:rPr>
        <w:t>Gender Equality Clothesline Project</w:t>
      </w:r>
    </w:p>
    <w:p w:rsidR="0033026B" w:rsidRPr="0029160D" w:rsidRDefault="0033026B" w:rsidP="004177FE">
      <w:pPr>
        <w:spacing w:after="0"/>
        <w:rPr>
          <w:rFonts w:ascii="Century Gothic" w:hAnsi="Century Gothic"/>
          <w:b/>
          <w:color w:val="0066FF"/>
          <w:sz w:val="24"/>
          <w:szCs w:val="24"/>
        </w:rPr>
      </w:pPr>
    </w:p>
    <w:p w:rsidR="00B21449" w:rsidRDefault="000F5685" w:rsidP="00B21449">
      <w:pPr>
        <w:spacing w:after="120"/>
        <w:rPr>
          <w:rFonts w:ascii="Century Gothic" w:hAnsi="Century Gothic"/>
          <w:b/>
          <w:color w:val="0066FF"/>
          <w:sz w:val="30"/>
          <w:szCs w:val="30"/>
        </w:rPr>
      </w:pPr>
      <w:r>
        <w:rPr>
          <w:rFonts w:ascii="Century Gothic" w:hAnsi="Century Gothic"/>
          <w:b/>
          <w:color w:val="0066FF"/>
          <w:sz w:val="30"/>
          <w:szCs w:val="30"/>
        </w:rPr>
        <w:t>Gender Equality Clothesline Project</w:t>
      </w:r>
      <w:r w:rsidR="00E507E6">
        <w:rPr>
          <w:rFonts w:ascii="Century Gothic" w:hAnsi="Century Gothic"/>
          <w:b/>
          <w:color w:val="0066FF"/>
          <w:sz w:val="30"/>
          <w:szCs w:val="30"/>
        </w:rPr>
        <w:t xml:space="preserve"> - taking action in our community</w:t>
      </w:r>
    </w:p>
    <w:p w:rsidR="006427F8" w:rsidRPr="0029160D" w:rsidRDefault="000F5685" w:rsidP="0029160D">
      <w:pPr>
        <w:spacing w:after="120" w:line="276" w:lineRule="auto"/>
        <w:jc w:val="both"/>
        <w:rPr>
          <w:rFonts w:ascii="Century Gothic" w:hAnsi="Century Gothic"/>
          <w:sz w:val="23"/>
          <w:szCs w:val="23"/>
        </w:rPr>
      </w:pPr>
      <w:r w:rsidRPr="0029160D">
        <w:rPr>
          <w:rFonts w:ascii="Century Gothic" w:hAnsi="Century Gothic"/>
          <w:sz w:val="23"/>
          <w:szCs w:val="23"/>
        </w:rPr>
        <w:t xml:space="preserve">The Gender Equality Clothesline Project aims to build on the work already being done by community houses in the outer east.  </w:t>
      </w:r>
    </w:p>
    <w:p w:rsidR="000F5685" w:rsidRPr="0029160D" w:rsidRDefault="000F5685" w:rsidP="0029160D">
      <w:pPr>
        <w:spacing w:after="0" w:line="276" w:lineRule="auto"/>
        <w:jc w:val="both"/>
        <w:rPr>
          <w:rFonts w:ascii="Century Gothic" w:hAnsi="Century Gothic"/>
          <w:sz w:val="23"/>
          <w:szCs w:val="23"/>
        </w:rPr>
      </w:pPr>
      <w:r w:rsidRPr="0029160D">
        <w:rPr>
          <w:rFonts w:ascii="Century Gothic" w:hAnsi="Century Gothic"/>
          <w:sz w:val="23"/>
          <w:szCs w:val="23"/>
        </w:rPr>
        <w:t xml:space="preserve">Led by EACH Health Promotion, in partnership with CHAOS, EDVOS and Knox, Maroondah and Yarra Ranges Councils, community houses are being supported to have conversations with their community to take action on gender equality.  Messages developed in this project will be showcased during the 16 Days of Activism Against Gender Based Violence </w:t>
      </w:r>
      <w:r w:rsidR="004177FE" w:rsidRPr="0029160D">
        <w:rPr>
          <w:rFonts w:ascii="Century Gothic" w:hAnsi="Century Gothic"/>
          <w:sz w:val="23"/>
          <w:szCs w:val="23"/>
        </w:rPr>
        <w:t xml:space="preserve">from </w:t>
      </w:r>
      <w:r w:rsidRPr="0029160D">
        <w:rPr>
          <w:rFonts w:ascii="Century Gothic" w:hAnsi="Century Gothic"/>
          <w:sz w:val="23"/>
          <w:szCs w:val="23"/>
        </w:rPr>
        <w:t>25 November to 10 December 2019.</w:t>
      </w:r>
    </w:p>
    <w:p w:rsidR="000F5685" w:rsidRPr="0029160D" w:rsidRDefault="000F5685" w:rsidP="0029160D">
      <w:pPr>
        <w:spacing w:after="0" w:line="276" w:lineRule="auto"/>
        <w:jc w:val="both"/>
        <w:rPr>
          <w:rFonts w:ascii="Century Gothic" w:hAnsi="Century Gothic"/>
        </w:rPr>
      </w:pPr>
    </w:p>
    <w:p w:rsidR="00624B64" w:rsidRPr="00AB39EA" w:rsidRDefault="00624B64" w:rsidP="00624B64">
      <w:pPr>
        <w:spacing w:after="120"/>
        <w:rPr>
          <w:rFonts w:ascii="Century Gothic" w:hAnsi="Century Gothic"/>
          <w:b/>
          <w:color w:val="0066FF"/>
          <w:sz w:val="30"/>
          <w:szCs w:val="30"/>
        </w:rPr>
      </w:pPr>
      <w:r w:rsidRPr="00AB39EA">
        <w:rPr>
          <w:rFonts w:ascii="Century Gothic" w:hAnsi="Century Gothic"/>
          <w:b/>
          <w:color w:val="0066FF"/>
          <w:sz w:val="30"/>
          <w:szCs w:val="30"/>
        </w:rPr>
        <w:t>Why are we talking about gender equality?</w:t>
      </w:r>
    </w:p>
    <w:p w:rsidR="00624B64" w:rsidRPr="0029160D" w:rsidRDefault="00624B64" w:rsidP="0029160D">
      <w:pPr>
        <w:spacing w:after="120" w:line="276" w:lineRule="auto"/>
        <w:jc w:val="both"/>
        <w:rPr>
          <w:rFonts w:ascii="Century Gothic" w:hAnsi="Century Gothic"/>
          <w:sz w:val="23"/>
          <w:szCs w:val="23"/>
        </w:rPr>
      </w:pPr>
      <w:r w:rsidRPr="0029160D">
        <w:rPr>
          <w:rFonts w:ascii="Century Gothic" w:hAnsi="Century Gothic"/>
          <w:sz w:val="23"/>
          <w:szCs w:val="23"/>
        </w:rPr>
        <w:t>Simplistic and historical generalisations (</w:t>
      </w:r>
      <w:r w:rsidRPr="0029160D">
        <w:rPr>
          <w:rFonts w:ascii="Century Gothic" w:hAnsi="Century Gothic"/>
          <w:b/>
          <w:sz w:val="23"/>
          <w:szCs w:val="23"/>
        </w:rPr>
        <w:t>stereotypes</w:t>
      </w:r>
      <w:r w:rsidRPr="0029160D">
        <w:rPr>
          <w:rFonts w:ascii="Century Gothic" w:hAnsi="Century Gothic"/>
          <w:sz w:val="23"/>
          <w:szCs w:val="23"/>
        </w:rPr>
        <w:t>) about what it is to be male or female can lead to gender inequality.</w:t>
      </w:r>
    </w:p>
    <w:p w:rsidR="005B6B7F" w:rsidRPr="0029160D" w:rsidRDefault="005B6B7F" w:rsidP="0029160D">
      <w:pPr>
        <w:spacing w:after="120" w:line="276" w:lineRule="auto"/>
        <w:jc w:val="both"/>
        <w:rPr>
          <w:rFonts w:ascii="Century Gothic" w:hAnsi="Century Gothic"/>
          <w:sz w:val="23"/>
          <w:szCs w:val="23"/>
        </w:rPr>
      </w:pPr>
      <w:r w:rsidRPr="0029160D">
        <w:rPr>
          <w:rFonts w:ascii="Century Gothic" w:hAnsi="Century Gothic"/>
          <w:sz w:val="23"/>
          <w:szCs w:val="23"/>
        </w:rPr>
        <w:t xml:space="preserve">Gender </w:t>
      </w:r>
      <w:r w:rsidRPr="0029160D">
        <w:rPr>
          <w:rFonts w:ascii="Century Gothic" w:hAnsi="Century Gothic"/>
          <w:b/>
          <w:sz w:val="23"/>
          <w:szCs w:val="23"/>
        </w:rPr>
        <w:t>inequality</w:t>
      </w:r>
      <w:r w:rsidRPr="0029160D">
        <w:rPr>
          <w:rFonts w:ascii="Century Gothic" w:hAnsi="Century Gothic"/>
          <w:sz w:val="23"/>
          <w:szCs w:val="23"/>
        </w:rPr>
        <w:t xml:space="preserve"> is a significant contributing factor to </w:t>
      </w:r>
      <w:r w:rsidRPr="0029160D">
        <w:rPr>
          <w:rFonts w:ascii="Century Gothic" w:hAnsi="Century Gothic"/>
          <w:b/>
          <w:sz w:val="23"/>
          <w:szCs w:val="23"/>
        </w:rPr>
        <w:t>violence against women</w:t>
      </w:r>
      <w:r w:rsidRPr="0029160D">
        <w:rPr>
          <w:rFonts w:ascii="Century Gothic" w:hAnsi="Century Gothic"/>
          <w:sz w:val="23"/>
          <w:szCs w:val="23"/>
        </w:rPr>
        <w:t xml:space="preserve"> and other forms of violence and discrimination, including family violence, child abuse, homophobia, transphobia, elder abuse, bullying and racism.</w:t>
      </w:r>
    </w:p>
    <w:p w:rsidR="005B6B7F" w:rsidRPr="0029160D" w:rsidRDefault="005B6B7F" w:rsidP="0029160D">
      <w:pPr>
        <w:spacing w:after="120" w:line="276" w:lineRule="auto"/>
        <w:jc w:val="both"/>
        <w:rPr>
          <w:rFonts w:ascii="Century Gothic" w:hAnsi="Century Gothic"/>
          <w:sz w:val="23"/>
          <w:szCs w:val="23"/>
        </w:rPr>
      </w:pPr>
      <w:r w:rsidRPr="0029160D">
        <w:rPr>
          <w:rFonts w:ascii="Century Gothic" w:hAnsi="Century Gothic"/>
          <w:sz w:val="23"/>
          <w:szCs w:val="23"/>
        </w:rPr>
        <w:t>In cultures and settings where women are considered ‘less’ than men, violence against women is more likely to occur.</w:t>
      </w:r>
    </w:p>
    <w:p w:rsidR="00624B64" w:rsidRPr="0029160D" w:rsidRDefault="00624B64" w:rsidP="0029160D">
      <w:pPr>
        <w:spacing w:after="120" w:line="276" w:lineRule="auto"/>
        <w:jc w:val="both"/>
        <w:rPr>
          <w:rFonts w:ascii="Century Gothic" w:hAnsi="Century Gothic"/>
          <w:sz w:val="23"/>
          <w:szCs w:val="23"/>
        </w:rPr>
      </w:pPr>
      <w:r w:rsidRPr="0029160D">
        <w:rPr>
          <w:rFonts w:ascii="Century Gothic" w:hAnsi="Century Gothic"/>
          <w:b/>
          <w:sz w:val="23"/>
          <w:szCs w:val="23"/>
        </w:rPr>
        <w:t>Gender equality</w:t>
      </w:r>
      <w:r w:rsidRPr="0029160D">
        <w:rPr>
          <w:rFonts w:ascii="Century Gothic" w:hAnsi="Century Gothic"/>
          <w:sz w:val="23"/>
          <w:szCs w:val="23"/>
        </w:rPr>
        <w:t xml:space="preserve"> does not mean that women, men and gender diverse people need to be the same, but that their rights, responsibilities and opportunities will not depend on their gender.</w:t>
      </w:r>
    </w:p>
    <w:p w:rsidR="00624B64" w:rsidRPr="0029160D" w:rsidRDefault="00624B64" w:rsidP="0029160D">
      <w:pPr>
        <w:spacing w:after="0" w:line="276" w:lineRule="auto"/>
        <w:jc w:val="both"/>
        <w:rPr>
          <w:rFonts w:ascii="Century Gothic" w:hAnsi="Century Gothic"/>
          <w:sz w:val="23"/>
          <w:szCs w:val="23"/>
        </w:rPr>
      </w:pPr>
      <w:r w:rsidRPr="0029160D">
        <w:rPr>
          <w:rFonts w:ascii="Century Gothic" w:hAnsi="Century Gothic"/>
          <w:sz w:val="23"/>
          <w:szCs w:val="23"/>
        </w:rPr>
        <w:t>Our vision is for communities where everyone is valued and enjoys equ</w:t>
      </w:r>
      <w:r w:rsidR="005B6B7F" w:rsidRPr="0029160D">
        <w:rPr>
          <w:rFonts w:ascii="Century Gothic" w:hAnsi="Century Gothic"/>
          <w:sz w:val="23"/>
          <w:szCs w:val="23"/>
        </w:rPr>
        <w:t>al</w:t>
      </w:r>
      <w:r w:rsidRPr="0029160D">
        <w:rPr>
          <w:rFonts w:ascii="Century Gothic" w:hAnsi="Century Gothic"/>
          <w:sz w:val="23"/>
          <w:szCs w:val="23"/>
        </w:rPr>
        <w:t xml:space="preserve">ity of opportunity and outcomes, regardless of their gender.   </w:t>
      </w:r>
    </w:p>
    <w:p w:rsidR="00624B64" w:rsidRPr="0029160D" w:rsidRDefault="00624B64" w:rsidP="00624B64">
      <w:pPr>
        <w:spacing w:after="0"/>
        <w:jc w:val="both"/>
        <w:rPr>
          <w:rFonts w:ascii="Century Gothic" w:hAnsi="Century Gothic"/>
        </w:rPr>
      </w:pPr>
    </w:p>
    <w:p w:rsidR="00752CB3" w:rsidRPr="00AB39EA" w:rsidRDefault="00752CB3" w:rsidP="00624B64">
      <w:pPr>
        <w:spacing w:after="120"/>
        <w:rPr>
          <w:rFonts w:ascii="Century Gothic" w:hAnsi="Century Gothic"/>
          <w:b/>
          <w:color w:val="0066FF"/>
          <w:sz w:val="30"/>
          <w:szCs w:val="30"/>
        </w:rPr>
      </w:pPr>
      <w:r w:rsidRPr="00AB39EA">
        <w:rPr>
          <w:rFonts w:ascii="Century Gothic" w:hAnsi="Century Gothic"/>
          <w:b/>
          <w:color w:val="0066FF"/>
          <w:sz w:val="30"/>
          <w:szCs w:val="30"/>
        </w:rPr>
        <w:t xml:space="preserve">Gender </w:t>
      </w:r>
    </w:p>
    <w:p w:rsidR="00752CB3" w:rsidRPr="0029160D" w:rsidRDefault="00752CB3" w:rsidP="0029160D">
      <w:pPr>
        <w:spacing w:after="120" w:line="276" w:lineRule="auto"/>
        <w:jc w:val="both"/>
        <w:rPr>
          <w:rFonts w:ascii="Century Gothic" w:hAnsi="Century Gothic"/>
          <w:sz w:val="23"/>
          <w:szCs w:val="23"/>
        </w:rPr>
      </w:pPr>
      <w:r w:rsidRPr="0029160D">
        <w:rPr>
          <w:rFonts w:ascii="Century Gothic" w:hAnsi="Century Gothic"/>
          <w:sz w:val="23"/>
          <w:szCs w:val="23"/>
        </w:rPr>
        <w:t>The concept of gender is complex</w:t>
      </w:r>
      <w:r w:rsidR="001C16E1" w:rsidRPr="0029160D">
        <w:rPr>
          <w:rFonts w:ascii="Century Gothic" w:hAnsi="Century Gothic"/>
          <w:sz w:val="23"/>
          <w:szCs w:val="23"/>
        </w:rPr>
        <w:t xml:space="preserve"> and multi-dimensional</w:t>
      </w:r>
      <w:r w:rsidRPr="0029160D">
        <w:rPr>
          <w:rFonts w:ascii="Century Gothic" w:hAnsi="Century Gothic"/>
          <w:sz w:val="23"/>
          <w:szCs w:val="23"/>
        </w:rPr>
        <w:t>.</w:t>
      </w:r>
      <w:r w:rsidR="0042183E" w:rsidRPr="0029160D">
        <w:rPr>
          <w:rFonts w:ascii="Century Gothic" w:hAnsi="Century Gothic"/>
          <w:sz w:val="23"/>
          <w:szCs w:val="23"/>
        </w:rPr>
        <w:t xml:space="preserve">  It is not as simple as being either male or female.</w:t>
      </w:r>
    </w:p>
    <w:p w:rsidR="0086540B" w:rsidRPr="0029160D" w:rsidRDefault="001C16E1" w:rsidP="0029160D">
      <w:pPr>
        <w:spacing w:after="120" w:line="276" w:lineRule="auto"/>
        <w:jc w:val="both"/>
        <w:rPr>
          <w:rFonts w:ascii="Century Gothic" w:hAnsi="Century Gothic"/>
          <w:sz w:val="23"/>
          <w:szCs w:val="23"/>
        </w:rPr>
      </w:pPr>
      <w:r w:rsidRPr="0029160D">
        <w:rPr>
          <w:rFonts w:ascii="Century Gothic" w:hAnsi="Century Gothic"/>
          <w:sz w:val="23"/>
          <w:szCs w:val="23"/>
        </w:rPr>
        <w:t>To begin with, a</w:t>
      </w:r>
      <w:r w:rsidR="0086540B" w:rsidRPr="0029160D">
        <w:rPr>
          <w:rFonts w:ascii="Century Gothic" w:hAnsi="Century Gothic"/>
          <w:sz w:val="23"/>
          <w:szCs w:val="23"/>
        </w:rPr>
        <w:t xml:space="preserve"> person’s </w:t>
      </w:r>
      <w:r w:rsidR="0086540B" w:rsidRPr="0029160D">
        <w:rPr>
          <w:rFonts w:ascii="Century Gothic" w:hAnsi="Century Gothic"/>
          <w:b/>
          <w:sz w:val="23"/>
          <w:szCs w:val="23"/>
        </w:rPr>
        <w:t>sex</w:t>
      </w:r>
      <w:r w:rsidR="0086540B" w:rsidRPr="0029160D">
        <w:rPr>
          <w:rFonts w:ascii="Century Gothic" w:hAnsi="Century Gothic"/>
          <w:sz w:val="23"/>
          <w:szCs w:val="23"/>
        </w:rPr>
        <w:t xml:space="preserve"> is usually assigned at birth as either ‘male’ or ‘female’</w:t>
      </w:r>
      <w:r w:rsidRPr="0029160D">
        <w:rPr>
          <w:rFonts w:ascii="Century Gothic" w:hAnsi="Century Gothic"/>
          <w:sz w:val="23"/>
          <w:szCs w:val="23"/>
        </w:rPr>
        <w:t xml:space="preserve"> and is based on </w:t>
      </w:r>
      <w:r w:rsidR="0086540B" w:rsidRPr="0029160D">
        <w:rPr>
          <w:rFonts w:ascii="Century Gothic" w:hAnsi="Century Gothic"/>
          <w:sz w:val="23"/>
          <w:szCs w:val="23"/>
        </w:rPr>
        <w:t>a person’s biological characteristics.</w:t>
      </w:r>
    </w:p>
    <w:p w:rsidR="00752CB3" w:rsidRPr="0029160D" w:rsidRDefault="001C16E1" w:rsidP="0029160D">
      <w:pPr>
        <w:spacing w:after="120" w:line="276" w:lineRule="auto"/>
        <w:jc w:val="both"/>
        <w:rPr>
          <w:rFonts w:ascii="Century Gothic" w:hAnsi="Century Gothic"/>
          <w:sz w:val="23"/>
          <w:szCs w:val="23"/>
        </w:rPr>
      </w:pPr>
      <w:r w:rsidRPr="0029160D">
        <w:rPr>
          <w:rFonts w:ascii="Century Gothic" w:hAnsi="Century Gothic"/>
          <w:sz w:val="23"/>
          <w:szCs w:val="23"/>
        </w:rPr>
        <w:t>A</w:t>
      </w:r>
      <w:r w:rsidR="0086540B" w:rsidRPr="0029160D">
        <w:rPr>
          <w:rFonts w:ascii="Century Gothic" w:hAnsi="Century Gothic"/>
          <w:sz w:val="23"/>
          <w:szCs w:val="23"/>
        </w:rPr>
        <w:t xml:space="preserve"> person’s </w:t>
      </w:r>
      <w:r w:rsidR="0086540B" w:rsidRPr="0029160D">
        <w:rPr>
          <w:rFonts w:ascii="Century Gothic" w:hAnsi="Century Gothic"/>
          <w:b/>
          <w:sz w:val="23"/>
          <w:szCs w:val="23"/>
        </w:rPr>
        <w:t>gender</w:t>
      </w:r>
      <w:r w:rsidRPr="0029160D">
        <w:rPr>
          <w:rFonts w:ascii="Century Gothic" w:hAnsi="Century Gothic"/>
          <w:b/>
          <w:sz w:val="23"/>
          <w:szCs w:val="23"/>
        </w:rPr>
        <w:t>,</w:t>
      </w:r>
      <w:r w:rsidRPr="0029160D">
        <w:rPr>
          <w:rFonts w:ascii="Century Gothic" w:hAnsi="Century Gothic"/>
          <w:sz w:val="23"/>
          <w:szCs w:val="23"/>
        </w:rPr>
        <w:t xml:space="preserve"> on the other hand,</w:t>
      </w:r>
      <w:r w:rsidR="0086540B" w:rsidRPr="0029160D">
        <w:rPr>
          <w:rFonts w:ascii="Century Gothic" w:hAnsi="Century Gothic"/>
          <w:sz w:val="23"/>
          <w:szCs w:val="23"/>
        </w:rPr>
        <w:t xml:space="preserve"> may not always exclusively be male or female</w:t>
      </w:r>
      <w:r w:rsidR="00752CB3" w:rsidRPr="0029160D">
        <w:rPr>
          <w:rFonts w:ascii="Century Gothic" w:hAnsi="Century Gothic"/>
          <w:sz w:val="23"/>
          <w:szCs w:val="23"/>
        </w:rPr>
        <w:t>.</w:t>
      </w:r>
    </w:p>
    <w:p w:rsidR="00752CB3" w:rsidRPr="0029160D" w:rsidRDefault="00752CB3" w:rsidP="0029160D">
      <w:pPr>
        <w:spacing w:after="120" w:line="276" w:lineRule="auto"/>
        <w:jc w:val="both"/>
        <w:rPr>
          <w:rFonts w:ascii="Century Gothic" w:hAnsi="Century Gothic"/>
          <w:sz w:val="23"/>
          <w:szCs w:val="23"/>
        </w:rPr>
      </w:pPr>
      <w:r w:rsidRPr="0029160D">
        <w:rPr>
          <w:rFonts w:ascii="Century Gothic" w:hAnsi="Century Gothic"/>
          <w:sz w:val="23"/>
          <w:szCs w:val="23"/>
        </w:rPr>
        <w:t xml:space="preserve">Gender refers to the way a person identifies or expresses their masculine or feminine characteristics.  </w:t>
      </w:r>
    </w:p>
    <w:p w:rsidR="0086540B" w:rsidRPr="0029160D" w:rsidRDefault="00752CB3" w:rsidP="0029160D">
      <w:pPr>
        <w:spacing w:after="120" w:line="276" w:lineRule="auto"/>
        <w:jc w:val="both"/>
        <w:rPr>
          <w:rFonts w:ascii="Century Gothic" w:hAnsi="Century Gothic"/>
          <w:sz w:val="23"/>
          <w:szCs w:val="23"/>
        </w:rPr>
      </w:pPr>
      <w:r w:rsidRPr="0029160D">
        <w:rPr>
          <w:rFonts w:ascii="Century Gothic" w:hAnsi="Century Gothic"/>
          <w:sz w:val="23"/>
          <w:szCs w:val="23"/>
        </w:rPr>
        <w:t>For some people, their gender</w:t>
      </w:r>
      <w:r w:rsidR="0086540B" w:rsidRPr="0029160D">
        <w:rPr>
          <w:rFonts w:ascii="Century Gothic" w:hAnsi="Century Gothic"/>
          <w:sz w:val="23"/>
          <w:szCs w:val="23"/>
        </w:rPr>
        <w:t xml:space="preserve"> may or may not correspond to the sex they were assigned at birth</w:t>
      </w:r>
      <w:r w:rsidRPr="0029160D">
        <w:rPr>
          <w:rFonts w:ascii="Century Gothic" w:hAnsi="Century Gothic"/>
          <w:sz w:val="23"/>
          <w:szCs w:val="23"/>
        </w:rPr>
        <w:t xml:space="preserve"> (transgender).</w:t>
      </w:r>
    </w:p>
    <w:p w:rsidR="00752CB3" w:rsidRPr="0029160D" w:rsidRDefault="00752CB3" w:rsidP="0029160D">
      <w:pPr>
        <w:spacing w:after="120" w:line="276" w:lineRule="auto"/>
        <w:jc w:val="both"/>
        <w:rPr>
          <w:rFonts w:ascii="Century Gothic" w:hAnsi="Century Gothic"/>
          <w:sz w:val="23"/>
          <w:szCs w:val="23"/>
        </w:rPr>
      </w:pPr>
      <w:r w:rsidRPr="0029160D">
        <w:rPr>
          <w:rFonts w:ascii="Century Gothic" w:hAnsi="Century Gothic"/>
          <w:sz w:val="23"/>
          <w:szCs w:val="23"/>
        </w:rPr>
        <w:t>For others, their genetic, hormonal or physical characteristics may not be exclusively ‘male’ or ‘female’ (this is known as intersex).</w:t>
      </w:r>
    </w:p>
    <w:p w:rsidR="004177FE" w:rsidRPr="0029160D" w:rsidRDefault="00752CB3" w:rsidP="0029160D">
      <w:pPr>
        <w:spacing w:after="0" w:line="276" w:lineRule="auto"/>
        <w:jc w:val="both"/>
        <w:rPr>
          <w:rFonts w:ascii="Century Gothic" w:hAnsi="Century Gothic"/>
          <w:sz w:val="23"/>
          <w:szCs w:val="23"/>
        </w:rPr>
      </w:pPr>
      <w:r w:rsidRPr="0029160D">
        <w:rPr>
          <w:rFonts w:ascii="Century Gothic" w:hAnsi="Century Gothic"/>
          <w:sz w:val="23"/>
          <w:szCs w:val="23"/>
        </w:rPr>
        <w:t xml:space="preserve">When </w:t>
      </w:r>
      <w:r w:rsidR="006E4B4B" w:rsidRPr="0029160D">
        <w:rPr>
          <w:rFonts w:ascii="Century Gothic" w:hAnsi="Century Gothic"/>
          <w:sz w:val="23"/>
          <w:szCs w:val="23"/>
        </w:rPr>
        <w:t>talking</w:t>
      </w:r>
      <w:r w:rsidRPr="0029160D">
        <w:rPr>
          <w:rFonts w:ascii="Century Gothic" w:hAnsi="Century Gothic"/>
          <w:sz w:val="23"/>
          <w:szCs w:val="23"/>
        </w:rPr>
        <w:t xml:space="preserve"> about gender we acknowledge </w:t>
      </w:r>
      <w:r w:rsidR="006E4B4B" w:rsidRPr="0029160D">
        <w:rPr>
          <w:rFonts w:ascii="Century Gothic" w:hAnsi="Century Gothic"/>
          <w:sz w:val="23"/>
          <w:szCs w:val="23"/>
        </w:rPr>
        <w:t xml:space="preserve">this term encompasses </w:t>
      </w:r>
      <w:r w:rsidRPr="0029160D">
        <w:rPr>
          <w:rFonts w:ascii="Century Gothic" w:hAnsi="Century Gothic"/>
          <w:sz w:val="23"/>
          <w:szCs w:val="23"/>
        </w:rPr>
        <w:t xml:space="preserve">the diversity of gender, self-identification and </w:t>
      </w:r>
      <w:r w:rsidRPr="0029160D">
        <w:rPr>
          <w:rFonts w:ascii="Century Gothic" w:hAnsi="Century Gothic"/>
          <w:b/>
          <w:sz w:val="23"/>
          <w:szCs w:val="23"/>
        </w:rPr>
        <w:t xml:space="preserve">sexual identity </w:t>
      </w:r>
      <w:r w:rsidRPr="0029160D">
        <w:rPr>
          <w:rFonts w:ascii="Century Gothic" w:hAnsi="Century Gothic"/>
          <w:sz w:val="23"/>
          <w:szCs w:val="23"/>
        </w:rPr>
        <w:t>(lesbian, gay, bisexual, transgender and intersex) that exist in our world</w:t>
      </w:r>
      <w:r w:rsidR="006E4B4B" w:rsidRPr="0029160D">
        <w:rPr>
          <w:rFonts w:ascii="Century Gothic" w:hAnsi="Century Gothic"/>
          <w:sz w:val="23"/>
          <w:szCs w:val="23"/>
        </w:rPr>
        <w:t xml:space="preserve"> today.</w:t>
      </w:r>
    </w:p>
    <w:p w:rsidR="0033026B" w:rsidRPr="00AB39EA" w:rsidRDefault="004177FE" w:rsidP="00112292">
      <w:pPr>
        <w:rPr>
          <w:rFonts w:ascii="Century Gothic" w:hAnsi="Century Gothic"/>
          <w:b/>
          <w:color w:val="0066FF"/>
          <w:sz w:val="30"/>
          <w:szCs w:val="30"/>
        </w:rPr>
      </w:pPr>
      <w:r w:rsidRPr="00F34D2F">
        <w:rPr>
          <w:rFonts w:ascii="Century Gothic" w:hAnsi="Century Gothic"/>
        </w:rPr>
        <w:br w:type="page"/>
      </w:r>
      <w:r w:rsidR="0033026B" w:rsidRPr="00AB39EA">
        <w:rPr>
          <w:rFonts w:ascii="Century Gothic" w:hAnsi="Century Gothic"/>
          <w:b/>
          <w:color w:val="0066FF"/>
          <w:sz w:val="30"/>
          <w:szCs w:val="30"/>
        </w:rPr>
        <w:lastRenderedPageBreak/>
        <w:t>Equality and Equity</w:t>
      </w:r>
    </w:p>
    <w:p w:rsidR="004177FE" w:rsidRPr="00F34D2F" w:rsidRDefault="00B21449" w:rsidP="00F34D2F">
      <w:pPr>
        <w:jc w:val="both"/>
        <w:rPr>
          <w:rFonts w:ascii="Century Gothic" w:hAnsi="Century Gothic"/>
          <w:sz w:val="23"/>
          <w:szCs w:val="23"/>
        </w:rPr>
      </w:pPr>
      <w:r w:rsidRPr="00F34D2F">
        <w:rPr>
          <w:rFonts w:ascii="Century Gothic" w:hAnsi="Century Gothic"/>
          <w:sz w:val="23"/>
          <w:szCs w:val="23"/>
        </w:rPr>
        <w:t xml:space="preserve">The image below shows that </w:t>
      </w:r>
      <w:r w:rsidR="004177FE" w:rsidRPr="00F34D2F">
        <w:rPr>
          <w:rFonts w:ascii="Century Gothic" w:hAnsi="Century Gothic"/>
          <w:sz w:val="23"/>
          <w:szCs w:val="23"/>
        </w:rPr>
        <w:t xml:space="preserve">‘equity’ is the process required </w:t>
      </w:r>
      <w:r w:rsidRPr="00F34D2F">
        <w:rPr>
          <w:rFonts w:ascii="Century Gothic" w:hAnsi="Century Gothic"/>
          <w:sz w:val="23"/>
          <w:szCs w:val="23"/>
        </w:rPr>
        <w:t>to</w:t>
      </w:r>
      <w:r w:rsidR="0033026B" w:rsidRPr="00F34D2F">
        <w:rPr>
          <w:rFonts w:ascii="Century Gothic" w:hAnsi="Century Gothic"/>
          <w:sz w:val="23"/>
          <w:szCs w:val="23"/>
        </w:rPr>
        <w:t xml:space="preserve"> achieve </w:t>
      </w:r>
      <w:r w:rsidR="004177FE" w:rsidRPr="00F34D2F">
        <w:rPr>
          <w:rFonts w:ascii="Century Gothic" w:hAnsi="Century Gothic"/>
          <w:sz w:val="23"/>
          <w:szCs w:val="23"/>
        </w:rPr>
        <w:t>‘</w:t>
      </w:r>
      <w:r w:rsidR="0033026B" w:rsidRPr="00F34D2F">
        <w:rPr>
          <w:rFonts w:ascii="Century Gothic" w:hAnsi="Century Gothic"/>
          <w:sz w:val="23"/>
          <w:szCs w:val="23"/>
        </w:rPr>
        <w:t>equality</w:t>
      </w:r>
      <w:r w:rsidR="004177FE" w:rsidRPr="00F34D2F">
        <w:rPr>
          <w:rFonts w:ascii="Century Gothic" w:hAnsi="Century Gothic"/>
          <w:sz w:val="23"/>
          <w:szCs w:val="23"/>
        </w:rPr>
        <w:t>’:</w:t>
      </w:r>
    </w:p>
    <w:p w:rsidR="004177FE" w:rsidRPr="00F34D2F" w:rsidRDefault="0033026B" w:rsidP="00F34D2F">
      <w:pPr>
        <w:pStyle w:val="ListParagraph"/>
        <w:numPr>
          <w:ilvl w:val="0"/>
          <w:numId w:val="5"/>
        </w:numPr>
        <w:spacing w:after="80" w:line="276" w:lineRule="auto"/>
        <w:ind w:left="714" w:hanging="357"/>
        <w:contextualSpacing w:val="0"/>
        <w:jc w:val="both"/>
        <w:rPr>
          <w:rFonts w:ascii="Century Gothic" w:hAnsi="Century Gothic"/>
          <w:sz w:val="23"/>
          <w:szCs w:val="23"/>
        </w:rPr>
      </w:pPr>
      <w:r w:rsidRPr="00F34D2F">
        <w:rPr>
          <w:rFonts w:ascii="Century Gothic" w:hAnsi="Century Gothic"/>
          <w:b/>
          <w:sz w:val="23"/>
          <w:szCs w:val="23"/>
        </w:rPr>
        <w:t xml:space="preserve">affirmative </w:t>
      </w:r>
      <w:r w:rsidR="004177FE" w:rsidRPr="00F34D2F">
        <w:rPr>
          <w:rFonts w:ascii="Century Gothic" w:hAnsi="Century Gothic"/>
          <w:b/>
          <w:sz w:val="23"/>
          <w:szCs w:val="23"/>
        </w:rPr>
        <w:t>measures</w:t>
      </w:r>
      <w:r w:rsidR="004177FE" w:rsidRPr="00F34D2F">
        <w:rPr>
          <w:rFonts w:ascii="Century Gothic" w:hAnsi="Century Gothic"/>
          <w:sz w:val="23"/>
          <w:szCs w:val="23"/>
        </w:rPr>
        <w:t xml:space="preserve"> must</w:t>
      </w:r>
      <w:r w:rsidRPr="00F34D2F">
        <w:rPr>
          <w:rFonts w:ascii="Century Gothic" w:hAnsi="Century Gothic"/>
          <w:sz w:val="23"/>
          <w:szCs w:val="23"/>
        </w:rPr>
        <w:t xml:space="preserve"> be put into place</w:t>
      </w:r>
      <w:r w:rsidR="000F5685" w:rsidRPr="00F34D2F">
        <w:rPr>
          <w:rFonts w:ascii="Century Gothic" w:hAnsi="Century Gothic"/>
          <w:sz w:val="23"/>
          <w:szCs w:val="23"/>
        </w:rPr>
        <w:t xml:space="preserve"> (eg higher boxes to stand on) </w:t>
      </w:r>
    </w:p>
    <w:p w:rsidR="004177FE" w:rsidRPr="00F34D2F" w:rsidRDefault="0033026B" w:rsidP="00F34D2F">
      <w:pPr>
        <w:pStyle w:val="ListParagraph"/>
        <w:numPr>
          <w:ilvl w:val="0"/>
          <w:numId w:val="5"/>
        </w:numPr>
        <w:spacing w:after="80" w:line="276" w:lineRule="auto"/>
        <w:ind w:left="714" w:hanging="357"/>
        <w:contextualSpacing w:val="0"/>
        <w:jc w:val="both"/>
        <w:rPr>
          <w:rFonts w:ascii="Century Gothic" w:hAnsi="Century Gothic"/>
          <w:sz w:val="23"/>
          <w:szCs w:val="23"/>
        </w:rPr>
      </w:pPr>
      <w:r w:rsidRPr="00F34D2F">
        <w:rPr>
          <w:rFonts w:ascii="Century Gothic" w:hAnsi="Century Gothic"/>
          <w:sz w:val="23"/>
          <w:szCs w:val="23"/>
        </w:rPr>
        <w:t xml:space="preserve">to </w:t>
      </w:r>
      <w:r w:rsidR="00B21449" w:rsidRPr="00F34D2F">
        <w:rPr>
          <w:rFonts w:ascii="Century Gothic" w:hAnsi="Century Gothic"/>
          <w:b/>
          <w:sz w:val="23"/>
          <w:szCs w:val="23"/>
        </w:rPr>
        <w:t>improve access</w:t>
      </w:r>
      <w:r w:rsidR="00B21449" w:rsidRPr="00F34D2F">
        <w:rPr>
          <w:rFonts w:ascii="Century Gothic" w:hAnsi="Century Gothic"/>
          <w:sz w:val="23"/>
          <w:szCs w:val="23"/>
        </w:rPr>
        <w:t xml:space="preserve"> (</w:t>
      </w:r>
      <w:r w:rsidR="00A80ACE" w:rsidRPr="00F34D2F">
        <w:rPr>
          <w:rFonts w:ascii="Century Gothic" w:hAnsi="Century Gothic"/>
          <w:sz w:val="23"/>
          <w:szCs w:val="23"/>
        </w:rPr>
        <w:t xml:space="preserve">eg </w:t>
      </w:r>
      <w:r w:rsidR="00B21449" w:rsidRPr="00F34D2F">
        <w:rPr>
          <w:rFonts w:ascii="Century Gothic" w:hAnsi="Century Gothic"/>
          <w:sz w:val="23"/>
          <w:szCs w:val="23"/>
        </w:rPr>
        <w:t>view of the game)</w:t>
      </w:r>
      <w:r w:rsidR="004177FE" w:rsidRPr="00F34D2F">
        <w:rPr>
          <w:rFonts w:ascii="Century Gothic" w:hAnsi="Century Gothic"/>
          <w:sz w:val="23"/>
          <w:szCs w:val="23"/>
        </w:rPr>
        <w:t>;</w:t>
      </w:r>
    </w:p>
    <w:p w:rsidR="004177FE" w:rsidRPr="00F34D2F" w:rsidRDefault="004177FE" w:rsidP="00F34D2F">
      <w:pPr>
        <w:pStyle w:val="ListParagraph"/>
        <w:numPr>
          <w:ilvl w:val="0"/>
          <w:numId w:val="5"/>
        </w:numPr>
        <w:spacing w:after="80" w:line="276" w:lineRule="auto"/>
        <w:ind w:left="714" w:hanging="357"/>
        <w:contextualSpacing w:val="0"/>
        <w:jc w:val="both"/>
        <w:rPr>
          <w:rFonts w:ascii="Century Gothic" w:hAnsi="Century Gothic"/>
          <w:sz w:val="23"/>
          <w:szCs w:val="23"/>
        </w:rPr>
      </w:pPr>
      <w:r w:rsidRPr="00F34D2F">
        <w:rPr>
          <w:rFonts w:ascii="Century Gothic" w:hAnsi="Century Gothic"/>
          <w:sz w:val="23"/>
          <w:szCs w:val="23"/>
        </w:rPr>
        <w:t xml:space="preserve">to </w:t>
      </w:r>
      <w:r w:rsidR="0033026B" w:rsidRPr="00F34D2F">
        <w:rPr>
          <w:rFonts w:ascii="Century Gothic" w:hAnsi="Century Gothic"/>
          <w:b/>
          <w:sz w:val="23"/>
          <w:szCs w:val="23"/>
        </w:rPr>
        <w:t>overcome barriers</w:t>
      </w:r>
      <w:r w:rsidR="0033026B" w:rsidRPr="00F34D2F">
        <w:rPr>
          <w:rFonts w:ascii="Century Gothic" w:hAnsi="Century Gothic"/>
          <w:sz w:val="23"/>
          <w:szCs w:val="23"/>
        </w:rPr>
        <w:t xml:space="preserve"> </w:t>
      </w:r>
      <w:r w:rsidR="00B21449" w:rsidRPr="00F34D2F">
        <w:rPr>
          <w:rFonts w:ascii="Century Gothic" w:hAnsi="Century Gothic"/>
          <w:sz w:val="23"/>
          <w:szCs w:val="23"/>
        </w:rPr>
        <w:t>(age, height)</w:t>
      </w:r>
      <w:r w:rsidRPr="00F34D2F">
        <w:rPr>
          <w:rFonts w:ascii="Century Gothic" w:hAnsi="Century Gothic"/>
          <w:sz w:val="23"/>
          <w:szCs w:val="23"/>
        </w:rPr>
        <w:t>;</w:t>
      </w:r>
    </w:p>
    <w:p w:rsidR="0033026B" w:rsidRPr="00F34D2F" w:rsidRDefault="00A80ACE" w:rsidP="00F34D2F">
      <w:pPr>
        <w:pStyle w:val="ListParagraph"/>
        <w:numPr>
          <w:ilvl w:val="0"/>
          <w:numId w:val="5"/>
        </w:numPr>
        <w:spacing w:after="80" w:line="276" w:lineRule="auto"/>
        <w:ind w:left="714" w:hanging="357"/>
        <w:contextualSpacing w:val="0"/>
        <w:jc w:val="both"/>
        <w:rPr>
          <w:rFonts w:ascii="Century Gothic" w:hAnsi="Century Gothic"/>
          <w:sz w:val="23"/>
          <w:szCs w:val="23"/>
        </w:rPr>
      </w:pPr>
      <w:r w:rsidRPr="00F34D2F">
        <w:rPr>
          <w:rFonts w:ascii="Century Gothic" w:hAnsi="Century Gothic"/>
          <w:sz w:val="23"/>
          <w:szCs w:val="23"/>
        </w:rPr>
        <w:t xml:space="preserve">to </w:t>
      </w:r>
      <w:r w:rsidRPr="00F34D2F">
        <w:rPr>
          <w:rFonts w:ascii="Century Gothic" w:hAnsi="Century Gothic"/>
          <w:b/>
          <w:sz w:val="23"/>
          <w:szCs w:val="23"/>
        </w:rPr>
        <w:t>ensure</w:t>
      </w:r>
      <w:r w:rsidR="0033026B" w:rsidRPr="00F34D2F">
        <w:rPr>
          <w:rFonts w:ascii="Century Gothic" w:hAnsi="Century Gothic"/>
          <w:b/>
          <w:sz w:val="23"/>
          <w:szCs w:val="23"/>
        </w:rPr>
        <w:t xml:space="preserve"> inclusion</w:t>
      </w:r>
      <w:r w:rsidR="0033026B" w:rsidRPr="00F34D2F">
        <w:rPr>
          <w:rFonts w:ascii="Century Gothic" w:hAnsi="Century Gothic"/>
          <w:sz w:val="23"/>
          <w:szCs w:val="23"/>
        </w:rPr>
        <w:t xml:space="preserve">, </w:t>
      </w:r>
      <w:r w:rsidR="0033026B" w:rsidRPr="00F34D2F">
        <w:rPr>
          <w:rFonts w:ascii="Century Gothic" w:hAnsi="Century Gothic"/>
          <w:b/>
          <w:sz w:val="23"/>
          <w:szCs w:val="23"/>
        </w:rPr>
        <w:t>participation</w:t>
      </w:r>
      <w:r w:rsidR="0033026B" w:rsidRPr="00F34D2F">
        <w:rPr>
          <w:rFonts w:ascii="Century Gothic" w:hAnsi="Century Gothic"/>
          <w:sz w:val="23"/>
          <w:szCs w:val="23"/>
        </w:rPr>
        <w:t xml:space="preserve"> and </w:t>
      </w:r>
      <w:r w:rsidR="004177FE" w:rsidRPr="00F34D2F">
        <w:rPr>
          <w:rFonts w:ascii="Century Gothic" w:hAnsi="Century Gothic"/>
          <w:b/>
          <w:sz w:val="23"/>
          <w:szCs w:val="23"/>
        </w:rPr>
        <w:t xml:space="preserve">equal </w:t>
      </w:r>
      <w:r w:rsidR="0033026B" w:rsidRPr="00F34D2F">
        <w:rPr>
          <w:rFonts w:ascii="Century Gothic" w:hAnsi="Century Gothic"/>
          <w:b/>
          <w:sz w:val="23"/>
          <w:szCs w:val="23"/>
        </w:rPr>
        <w:t>opportunities</w:t>
      </w:r>
      <w:r w:rsidR="0033026B" w:rsidRPr="00F34D2F">
        <w:rPr>
          <w:rFonts w:ascii="Century Gothic" w:hAnsi="Century Gothic"/>
          <w:sz w:val="23"/>
          <w:szCs w:val="23"/>
        </w:rPr>
        <w:t>.</w:t>
      </w:r>
    </w:p>
    <w:p w:rsidR="0033026B" w:rsidRPr="0033026B" w:rsidRDefault="00B21449" w:rsidP="0033026B">
      <w:pPr>
        <w:spacing w:after="120"/>
        <w:rPr>
          <w:rFonts w:ascii="Century Gothic" w:hAnsi="Century Gothic"/>
          <w:sz w:val="24"/>
          <w:szCs w:val="24"/>
        </w:rPr>
      </w:pPr>
      <w:r w:rsidRPr="0033026B">
        <w:rPr>
          <w:rFonts w:ascii="Century Gothic" w:hAnsi="Century Gothic"/>
          <w:noProof/>
          <w:sz w:val="24"/>
          <w:szCs w:val="24"/>
          <w:lang w:eastAsia="en-AU"/>
        </w:rPr>
        <w:drawing>
          <wp:anchor distT="0" distB="0" distL="114300" distR="114300" simplePos="0" relativeHeight="251659264" behindDoc="1" locked="0" layoutInCell="1" allowOverlap="1" wp14:anchorId="4BB1246D" wp14:editId="65CF53FE">
            <wp:simplePos x="0" y="0"/>
            <wp:positionH relativeFrom="page">
              <wp:posOffset>1600200</wp:posOffset>
            </wp:positionH>
            <wp:positionV relativeFrom="paragraph">
              <wp:posOffset>171450</wp:posOffset>
            </wp:positionV>
            <wp:extent cx="4114800" cy="2768600"/>
            <wp:effectExtent l="0" t="0" r="0" b="0"/>
            <wp:wrapTight wrapText="bothSides">
              <wp:wrapPolygon edited="0">
                <wp:start x="0" y="0"/>
                <wp:lineTo x="0" y="21402"/>
                <wp:lineTo x="21500" y="21402"/>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241"/>
                    <a:stretch/>
                  </pic:blipFill>
                  <pic:spPr bwMode="auto">
                    <a:xfrm>
                      <a:off x="0" y="0"/>
                      <a:ext cx="4114800" cy="276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26B" w:rsidRPr="0033026B">
        <w:rPr>
          <w:rFonts w:ascii="Century Gothic" w:hAnsi="Century Gothic"/>
          <w:sz w:val="24"/>
          <w:szCs w:val="24"/>
        </w:rPr>
        <w:t>,</w:t>
      </w:r>
    </w:p>
    <w:p w:rsidR="0033026B" w:rsidRPr="0033026B" w:rsidRDefault="0033026B" w:rsidP="0033026B">
      <w:pPr>
        <w:spacing w:after="120"/>
        <w:rPr>
          <w:rFonts w:ascii="Century Gothic" w:hAnsi="Century Gothic"/>
          <w:sz w:val="24"/>
          <w:szCs w:val="24"/>
        </w:rPr>
      </w:pPr>
    </w:p>
    <w:p w:rsidR="0033026B" w:rsidRDefault="0033026B" w:rsidP="0033026B">
      <w:pPr>
        <w:spacing w:after="120"/>
        <w:rPr>
          <w:rFonts w:ascii="Century Gothic" w:hAnsi="Century Gothic"/>
        </w:rPr>
      </w:pPr>
    </w:p>
    <w:p w:rsidR="0033026B" w:rsidRDefault="0033026B" w:rsidP="0033026B">
      <w:pPr>
        <w:spacing w:after="120"/>
        <w:rPr>
          <w:rFonts w:ascii="Century Gothic" w:hAnsi="Century Gothic"/>
        </w:rPr>
      </w:pPr>
    </w:p>
    <w:p w:rsidR="00AB39EA" w:rsidRDefault="00AB39EA" w:rsidP="001C16E1">
      <w:pPr>
        <w:spacing w:after="120"/>
        <w:rPr>
          <w:rFonts w:ascii="Century Gothic" w:hAnsi="Century Gothic"/>
        </w:rPr>
      </w:pPr>
    </w:p>
    <w:p w:rsidR="0033026B" w:rsidRDefault="0033026B" w:rsidP="00AB39EA">
      <w:pPr>
        <w:spacing w:after="60"/>
        <w:rPr>
          <w:rFonts w:ascii="Century Gothic" w:hAnsi="Century Gothic"/>
          <w:b/>
          <w:color w:val="0066FF"/>
          <w:sz w:val="30"/>
          <w:szCs w:val="30"/>
        </w:rPr>
      </w:pPr>
    </w:p>
    <w:p w:rsidR="0033026B" w:rsidRDefault="0033026B" w:rsidP="00AB39EA">
      <w:pPr>
        <w:spacing w:after="60"/>
        <w:rPr>
          <w:rFonts w:ascii="Century Gothic" w:hAnsi="Century Gothic"/>
          <w:b/>
          <w:color w:val="0066FF"/>
          <w:sz w:val="30"/>
          <w:szCs w:val="30"/>
        </w:rPr>
      </w:pPr>
    </w:p>
    <w:p w:rsidR="0033026B" w:rsidRDefault="0033026B" w:rsidP="00AB39EA">
      <w:pPr>
        <w:spacing w:after="60"/>
        <w:rPr>
          <w:rFonts w:ascii="Century Gothic" w:hAnsi="Century Gothic"/>
          <w:b/>
          <w:color w:val="0066FF"/>
          <w:sz w:val="30"/>
          <w:szCs w:val="30"/>
        </w:rPr>
      </w:pPr>
    </w:p>
    <w:p w:rsidR="0033026B" w:rsidRDefault="0033026B" w:rsidP="0033026B">
      <w:pPr>
        <w:spacing w:after="120"/>
        <w:rPr>
          <w:rFonts w:ascii="Century Gothic" w:hAnsi="Century Gothic"/>
          <w:b/>
          <w:sz w:val="24"/>
          <w:szCs w:val="24"/>
        </w:rPr>
      </w:pPr>
    </w:p>
    <w:p w:rsidR="00272A4F" w:rsidRDefault="00272A4F" w:rsidP="0033026B">
      <w:pPr>
        <w:spacing w:after="120"/>
        <w:rPr>
          <w:rFonts w:ascii="Century Gothic" w:hAnsi="Century Gothic"/>
          <w:b/>
          <w:sz w:val="24"/>
          <w:szCs w:val="24"/>
        </w:rPr>
      </w:pPr>
    </w:p>
    <w:p w:rsidR="00B21449" w:rsidRDefault="00B21449" w:rsidP="0033026B">
      <w:pPr>
        <w:spacing w:after="120"/>
        <w:ind w:left="1440" w:firstLine="720"/>
        <w:rPr>
          <w:rFonts w:ascii="Century Gothic" w:hAnsi="Century Gothic"/>
          <w:b/>
          <w:sz w:val="24"/>
          <w:szCs w:val="24"/>
        </w:rPr>
      </w:pPr>
    </w:p>
    <w:p w:rsidR="0033026B" w:rsidRDefault="0033026B" w:rsidP="0033026B">
      <w:pPr>
        <w:spacing w:after="120"/>
        <w:ind w:left="1440" w:firstLine="720"/>
        <w:rPr>
          <w:rFonts w:ascii="Century Gothic" w:hAnsi="Century Gothic"/>
          <w:sz w:val="24"/>
          <w:szCs w:val="24"/>
        </w:rPr>
      </w:pPr>
      <w:r w:rsidRPr="0033026B">
        <w:rPr>
          <w:rFonts w:ascii="Century Gothic" w:hAnsi="Century Gothic"/>
          <w:b/>
          <w:sz w:val="24"/>
          <w:szCs w:val="24"/>
        </w:rPr>
        <w:t>Equality</w:t>
      </w:r>
      <w:r w:rsidRPr="0033026B">
        <w:rPr>
          <w:rFonts w:ascii="Century Gothic" w:hAnsi="Century Gothic"/>
          <w:sz w:val="24"/>
          <w:szCs w:val="24"/>
        </w:rPr>
        <w:t xml:space="preserve"> = sameness </w:t>
      </w:r>
      <w:r>
        <w:rPr>
          <w:rFonts w:ascii="Century Gothic" w:hAnsi="Century Gothic"/>
          <w:sz w:val="24"/>
          <w:szCs w:val="24"/>
        </w:rPr>
        <w:tab/>
      </w:r>
      <w:r w:rsidRPr="0033026B">
        <w:rPr>
          <w:rFonts w:ascii="Century Gothic" w:hAnsi="Century Gothic"/>
          <w:b/>
          <w:sz w:val="24"/>
          <w:szCs w:val="24"/>
        </w:rPr>
        <w:t>Equity</w:t>
      </w:r>
      <w:r w:rsidRPr="0033026B">
        <w:rPr>
          <w:rFonts w:ascii="Century Gothic" w:hAnsi="Century Gothic"/>
          <w:sz w:val="24"/>
          <w:szCs w:val="24"/>
        </w:rPr>
        <w:t xml:space="preserve"> = fairness</w:t>
      </w:r>
    </w:p>
    <w:p w:rsidR="00B21449" w:rsidRPr="0033026B" w:rsidRDefault="00B21449" w:rsidP="0033026B">
      <w:pPr>
        <w:spacing w:after="120"/>
        <w:ind w:left="1440" w:firstLine="720"/>
        <w:rPr>
          <w:rFonts w:ascii="Century Gothic" w:hAnsi="Century Gothic"/>
          <w:sz w:val="24"/>
          <w:szCs w:val="24"/>
        </w:rPr>
      </w:pPr>
    </w:p>
    <w:p w:rsidR="00AB39EA" w:rsidRPr="00AB39EA" w:rsidRDefault="00AB39EA" w:rsidP="00B21449">
      <w:pPr>
        <w:spacing w:after="120"/>
        <w:rPr>
          <w:rFonts w:ascii="Century Gothic" w:hAnsi="Century Gothic"/>
          <w:b/>
          <w:color w:val="0066FF"/>
          <w:sz w:val="30"/>
          <w:szCs w:val="30"/>
        </w:rPr>
      </w:pPr>
      <w:r w:rsidRPr="00AB39EA">
        <w:rPr>
          <w:rFonts w:ascii="Century Gothic" w:hAnsi="Century Gothic"/>
          <w:b/>
          <w:color w:val="0066FF"/>
          <w:sz w:val="30"/>
          <w:szCs w:val="30"/>
        </w:rPr>
        <w:t xml:space="preserve">What </w:t>
      </w:r>
      <w:r w:rsidR="00624B64">
        <w:rPr>
          <w:rFonts w:ascii="Century Gothic" w:hAnsi="Century Gothic"/>
          <w:b/>
          <w:color w:val="0066FF"/>
          <w:sz w:val="30"/>
          <w:szCs w:val="30"/>
        </w:rPr>
        <w:t>can</w:t>
      </w:r>
      <w:r w:rsidRPr="00AB39EA">
        <w:rPr>
          <w:rFonts w:ascii="Century Gothic" w:hAnsi="Century Gothic"/>
          <w:b/>
          <w:color w:val="0066FF"/>
          <w:sz w:val="30"/>
          <w:szCs w:val="30"/>
        </w:rPr>
        <w:t xml:space="preserve"> a gender equal world look like?</w:t>
      </w:r>
      <w:r w:rsidR="00B21449" w:rsidRPr="00B21449">
        <w:rPr>
          <w:rStyle w:val="FootnoteReference"/>
          <w:rFonts w:ascii="Century Gothic" w:hAnsi="Century Gothic"/>
          <w:color w:val="0066FF"/>
        </w:rPr>
        <w:footnoteReference w:id="1"/>
      </w:r>
    </w:p>
    <w:p w:rsidR="00B7434D" w:rsidRPr="00F34D2F" w:rsidRDefault="00B7434D" w:rsidP="00B21449">
      <w:pPr>
        <w:pStyle w:val="ListParagraph"/>
        <w:numPr>
          <w:ilvl w:val="0"/>
          <w:numId w:val="4"/>
        </w:numPr>
        <w:ind w:left="714" w:hanging="357"/>
        <w:contextualSpacing w:val="0"/>
        <w:rPr>
          <w:rFonts w:ascii="Century Gothic" w:hAnsi="Century Gothic"/>
          <w:sz w:val="23"/>
          <w:szCs w:val="23"/>
        </w:rPr>
      </w:pPr>
      <w:r w:rsidRPr="00F34D2F">
        <w:rPr>
          <w:rFonts w:ascii="Century Gothic" w:hAnsi="Century Gothic"/>
          <w:sz w:val="23"/>
          <w:szCs w:val="23"/>
        </w:rPr>
        <w:t>Equal and respectful relationships are the norm</w:t>
      </w:r>
    </w:p>
    <w:p w:rsidR="00B7434D" w:rsidRPr="00F34D2F" w:rsidRDefault="00B7434D" w:rsidP="00B21449">
      <w:pPr>
        <w:pStyle w:val="ListParagraph"/>
        <w:numPr>
          <w:ilvl w:val="0"/>
          <w:numId w:val="4"/>
        </w:numPr>
        <w:ind w:left="714" w:hanging="357"/>
        <w:contextualSpacing w:val="0"/>
        <w:rPr>
          <w:rFonts w:ascii="Century Gothic" w:hAnsi="Century Gothic"/>
          <w:sz w:val="23"/>
          <w:szCs w:val="23"/>
        </w:rPr>
      </w:pPr>
      <w:r w:rsidRPr="00F34D2F">
        <w:rPr>
          <w:rFonts w:ascii="Century Gothic" w:hAnsi="Century Gothic"/>
          <w:sz w:val="23"/>
          <w:szCs w:val="23"/>
        </w:rPr>
        <w:t>No violence against women</w:t>
      </w:r>
    </w:p>
    <w:p w:rsidR="00B7434D" w:rsidRPr="00F34D2F" w:rsidRDefault="00B7434D" w:rsidP="00B21449">
      <w:pPr>
        <w:pStyle w:val="ListParagraph"/>
        <w:numPr>
          <w:ilvl w:val="0"/>
          <w:numId w:val="4"/>
        </w:numPr>
        <w:ind w:left="714" w:hanging="357"/>
        <w:contextualSpacing w:val="0"/>
        <w:rPr>
          <w:rFonts w:ascii="Century Gothic" w:hAnsi="Century Gothic"/>
          <w:sz w:val="23"/>
          <w:szCs w:val="23"/>
        </w:rPr>
      </w:pPr>
      <w:r w:rsidRPr="00F34D2F">
        <w:rPr>
          <w:rFonts w:ascii="Century Gothic" w:hAnsi="Century Gothic"/>
          <w:sz w:val="23"/>
          <w:szCs w:val="23"/>
        </w:rPr>
        <w:t>More women in leadership roles</w:t>
      </w:r>
    </w:p>
    <w:p w:rsidR="003D0F9D" w:rsidRPr="00F34D2F" w:rsidRDefault="003D0F9D" w:rsidP="00B21449">
      <w:pPr>
        <w:pStyle w:val="ListParagraph"/>
        <w:numPr>
          <w:ilvl w:val="0"/>
          <w:numId w:val="4"/>
        </w:numPr>
        <w:ind w:left="714" w:hanging="357"/>
        <w:contextualSpacing w:val="0"/>
        <w:rPr>
          <w:rFonts w:ascii="Century Gothic" w:hAnsi="Century Gothic"/>
          <w:sz w:val="23"/>
          <w:szCs w:val="23"/>
        </w:rPr>
      </w:pPr>
      <w:r w:rsidRPr="00F34D2F">
        <w:rPr>
          <w:rFonts w:ascii="Century Gothic" w:hAnsi="Century Gothic"/>
          <w:sz w:val="23"/>
          <w:szCs w:val="23"/>
        </w:rPr>
        <w:t xml:space="preserve">Unpaid work and care responsibilities are valued and equally shared </w:t>
      </w:r>
    </w:p>
    <w:p w:rsidR="00B7434D" w:rsidRPr="00F34D2F" w:rsidRDefault="00B21449" w:rsidP="00B21449">
      <w:pPr>
        <w:pStyle w:val="ListParagraph"/>
        <w:numPr>
          <w:ilvl w:val="0"/>
          <w:numId w:val="4"/>
        </w:numPr>
        <w:ind w:left="714" w:hanging="357"/>
        <w:contextualSpacing w:val="0"/>
        <w:rPr>
          <w:rFonts w:ascii="Century Gothic" w:hAnsi="Century Gothic"/>
          <w:sz w:val="23"/>
          <w:szCs w:val="23"/>
        </w:rPr>
      </w:pPr>
      <w:r w:rsidRPr="00F34D2F">
        <w:rPr>
          <w:rFonts w:ascii="Century Gothic" w:hAnsi="Century Gothic"/>
          <w:sz w:val="23"/>
          <w:szCs w:val="23"/>
        </w:rPr>
        <w:t>Employees are supported to fulfil their potential and have access to f</w:t>
      </w:r>
      <w:r w:rsidR="00B7434D" w:rsidRPr="00F34D2F">
        <w:rPr>
          <w:rFonts w:ascii="Century Gothic" w:hAnsi="Century Gothic"/>
          <w:sz w:val="23"/>
          <w:szCs w:val="23"/>
        </w:rPr>
        <w:t xml:space="preserve">lexible </w:t>
      </w:r>
      <w:r w:rsidRPr="00F34D2F">
        <w:rPr>
          <w:rFonts w:ascii="Century Gothic" w:hAnsi="Century Gothic"/>
          <w:sz w:val="23"/>
          <w:szCs w:val="23"/>
        </w:rPr>
        <w:t>work arranges regardless of gender</w:t>
      </w:r>
    </w:p>
    <w:p w:rsidR="00B7434D" w:rsidRPr="00F34D2F" w:rsidRDefault="00B7434D" w:rsidP="00B21449">
      <w:pPr>
        <w:pStyle w:val="ListParagraph"/>
        <w:numPr>
          <w:ilvl w:val="0"/>
          <w:numId w:val="4"/>
        </w:numPr>
        <w:ind w:left="714" w:hanging="357"/>
        <w:contextualSpacing w:val="0"/>
        <w:rPr>
          <w:rFonts w:ascii="Century Gothic" w:hAnsi="Century Gothic"/>
          <w:sz w:val="23"/>
          <w:szCs w:val="23"/>
        </w:rPr>
      </w:pPr>
      <w:r w:rsidRPr="00F34D2F">
        <w:rPr>
          <w:rFonts w:ascii="Century Gothic" w:hAnsi="Century Gothic"/>
          <w:sz w:val="23"/>
          <w:szCs w:val="23"/>
        </w:rPr>
        <w:t>Children can be whoever they want to be - they feel equally comfortable playing football or taking dance classes</w:t>
      </w:r>
    </w:p>
    <w:p w:rsidR="00B7434D" w:rsidRPr="00F34D2F" w:rsidRDefault="00B7434D" w:rsidP="00B21449">
      <w:pPr>
        <w:pStyle w:val="ListParagraph"/>
        <w:numPr>
          <w:ilvl w:val="0"/>
          <w:numId w:val="4"/>
        </w:numPr>
        <w:ind w:left="714" w:hanging="357"/>
        <w:contextualSpacing w:val="0"/>
        <w:rPr>
          <w:rFonts w:ascii="Century Gothic" w:hAnsi="Century Gothic"/>
          <w:sz w:val="23"/>
          <w:szCs w:val="23"/>
        </w:rPr>
      </w:pPr>
      <w:r w:rsidRPr="00F34D2F">
        <w:rPr>
          <w:rFonts w:ascii="Century Gothic" w:hAnsi="Century Gothic"/>
          <w:sz w:val="23"/>
          <w:szCs w:val="23"/>
        </w:rPr>
        <w:t>Children and young people learn about respectful relationships at school, including consent and equality</w:t>
      </w:r>
    </w:p>
    <w:p w:rsidR="00B7434D" w:rsidRPr="00F34D2F" w:rsidRDefault="00B7434D" w:rsidP="00B21449">
      <w:pPr>
        <w:pStyle w:val="ListParagraph"/>
        <w:numPr>
          <w:ilvl w:val="0"/>
          <w:numId w:val="4"/>
        </w:numPr>
        <w:ind w:left="714" w:hanging="357"/>
        <w:contextualSpacing w:val="0"/>
        <w:rPr>
          <w:rFonts w:ascii="Century Gothic" w:hAnsi="Century Gothic"/>
          <w:sz w:val="23"/>
          <w:szCs w:val="23"/>
        </w:rPr>
      </w:pPr>
      <w:r w:rsidRPr="00F34D2F">
        <w:rPr>
          <w:rFonts w:ascii="Century Gothic" w:hAnsi="Century Gothic"/>
          <w:sz w:val="23"/>
          <w:szCs w:val="23"/>
        </w:rPr>
        <w:t>Women are financially independent and secure in retirement and old age</w:t>
      </w:r>
    </w:p>
    <w:p w:rsidR="00B21449" w:rsidRPr="00F34D2F" w:rsidRDefault="00B7434D" w:rsidP="00B21449">
      <w:pPr>
        <w:pStyle w:val="ListParagraph"/>
        <w:numPr>
          <w:ilvl w:val="0"/>
          <w:numId w:val="4"/>
        </w:numPr>
        <w:ind w:left="714" w:hanging="357"/>
        <w:contextualSpacing w:val="0"/>
        <w:rPr>
          <w:rFonts w:ascii="Century Gothic" w:hAnsi="Century Gothic"/>
          <w:sz w:val="23"/>
          <w:szCs w:val="23"/>
        </w:rPr>
      </w:pPr>
      <w:r w:rsidRPr="00F34D2F">
        <w:rPr>
          <w:rFonts w:ascii="Century Gothic" w:hAnsi="Century Gothic"/>
          <w:sz w:val="23"/>
          <w:szCs w:val="23"/>
        </w:rPr>
        <w:t>We can all look back on our lives and believe that gender never constrained our aspirations, opportunities and outcomes.</w:t>
      </w:r>
    </w:p>
    <w:sectPr w:rsidR="00B21449" w:rsidRPr="00F34D2F" w:rsidSect="0029160D">
      <w:pgSz w:w="11906" w:h="16838"/>
      <w:pgMar w:top="680" w:right="567" w:bottom="680"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713" w:rsidRDefault="00A55713" w:rsidP="00B21449">
      <w:pPr>
        <w:spacing w:after="0" w:line="240" w:lineRule="auto"/>
      </w:pPr>
      <w:r>
        <w:separator/>
      </w:r>
    </w:p>
  </w:endnote>
  <w:endnote w:type="continuationSeparator" w:id="0">
    <w:p w:rsidR="00A55713" w:rsidRDefault="00A55713" w:rsidP="00B21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713" w:rsidRDefault="00A55713" w:rsidP="00B21449">
      <w:pPr>
        <w:spacing w:after="0" w:line="240" w:lineRule="auto"/>
      </w:pPr>
      <w:r>
        <w:separator/>
      </w:r>
    </w:p>
  </w:footnote>
  <w:footnote w:type="continuationSeparator" w:id="0">
    <w:p w:rsidR="00A55713" w:rsidRDefault="00A55713" w:rsidP="00B21449">
      <w:pPr>
        <w:spacing w:after="0" w:line="240" w:lineRule="auto"/>
      </w:pPr>
      <w:r>
        <w:continuationSeparator/>
      </w:r>
    </w:p>
  </w:footnote>
  <w:footnote w:id="1">
    <w:p w:rsidR="00B21449" w:rsidRDefault="00B21449" w:rsidP="00B21449">
      <w:r>
        <w:rPr>
          <w:rStyle w:val="FootnoteReference"/>
        </w:rPr>
        <w:footnoteRef/>
      </w:r>
      <w:r>
        <w:t xml:space="preserve"> </w:t>
      </w:r>
      <w:r>
        <w:rPr>
          <w:rFonts w:ascii="Century Gothic" w:hAnsi="Century Gothic"/>
          <w:i/>
          <w:sz w:val="16"/>
          <w:szCs w:val="16"/>
        </w:rPr>
        <w:t>Thanks to Knox Pledge and Safe &amp; Strong: Victorian Gender Equality Strategy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1948A6"/>
    <w:multiLevelType w:val="hybridMultilevel"/>
    <w:tmpl w:val="780E3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6311AC"/>
    <w:multiLevelType w:val="hybridMultilevel"/>
    <w:tmpl w:val="5F64FA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A650CA6"/>
    <w:multiLevelType w:val="hybridMultilevel"/>
    <w:tmpl w:val="BB7AD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50C68A0"/>
    <w:multiLevelType w:val="hybridMultilevel"/>
    <w:tmpl w:val="3BBC0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C835913"/>
    <w:multiLevelType w:val="hybridMultilevel"/>
    <w:tmpl w:val="12385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241"/>
    <w:rsid w:val="000F5685"/>
    <w:rsid w:val="00112292"/>
    <w:rsid w:val="001C16E1"/>
    <w:rsid w:val="00272A4F"/>
    <w:rsid w:val="0029160D"/>
    <w:rsid w:val="0033026B"/>
    <w:rsid w:val="00386357"/>
    <w:rsid w:val="003A33BF"/>
    <w:rsid w:val="003D042D"/>
    <w:rsid w:val="003D0F9D"/>
    <w:rsid w:val="004177FE"/>
    <w:rsid w:val="0042183E"/>
    <w:rsid w:val="004C7886"/>
    <w:rsid w:val="005B6B7F"/>
    <w:rsid w:val="00624B64"/>
    <w:rsid w:val="006427F8"/>
    <w:rsid w:val="006E4B4B"/>
    <w:rsid w:val="00752CB3"/>
    <w:rsid w:val="0086540B"/>
    <w:rsid w:val="00A55713"/>
    <w:rsid w:val="00A80ACE"/>
    <w:rsid w:val="00AB39EA"/>
    <w:rsid w:val="00AC2AD3"/>
    <w:rsid w:val="00AE0241"/>
    <w:rsid w:val="00B21449"/>
    <w:rsid w:val="00B7434D"/>
    <w:rsid w:val="00E507E6"/>
    <w:rsid w:val="00F34D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937B72-351A-424F-8201-D91035A0E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026B"/>
    <w:pPr>
      <w:ind w:left="720"/>
      <w:contextualSpacing/>
    </w:pPr>
  </w:style>
  <w:style w:type="paragraph" w:styleId="FootnoteText">
    <w:name w:val="footnote text"/>
    <w:basedOn w:val="Normal"/>
    <w:link w:val="FootnoteTextChar"/>
    <w:uiPriority w:val="99"/>
    <w:semiHidden/>
    <w:unhideWhenUsed/>
    <w:rsid w:val="00B214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1449"/>
    <w:rPr>
      <w:sz w:val="20"/>
      <w:szCs w:val="20"/>
    </w:rPr>
  </w:style>
  <w:style w:type="character" w:styleId="FootnoteReference">
    <w:name w:val="footnote reference"/>
    <w:basedOn w:val="DefaultParagraphFont"/>
    <w:uiPriority w:val="99"/>
    <w:semiHidden/>
    <w:unhideWhenUsed/>
    <w:rsid w:val="00B214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353BF-A703-4AD5-A732-B281F8BC9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515</Words>
  <Characters>2941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Williams</dc:creator>
  <cp:keywords/>
  <dc:description/>
  <cp:lastModifiedBy>Catherine DArcy</cp:lastModifiedBy>
  <cp:revision>2</cp:revision>
  <cp:lastPrinted>2019-07-25T23:57:00Z</cp:lastPrinted>
  <dcterms:created xsi:type="dcterms:W3CDTF">2019-08-06T08:43:00Z</dcterms:created>
  <dcterms:modified xsi:type="dcterms:W3CDTF">2019-08-06T08:43:00Z</dcterms:modified>
</cp:coreProperties>
</file>